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24"/>
          <w:szCs w:val="24"/>
        </w:rPr>
      </w:pPr>
      <w:r w:rsidDel="00000000" w:rsidR="00000000" w:rsidRPr="00000000">
        <w:rPr>
          <w:rtl w:val="0"/>
        </w:rPr>
        <w:t xml:space="preserve">NBIS joint platform Technology Development Project proposal</w:t>
        <w:br w:type="textWrapping"/>
      </w:r>
      <w:r w:rsidDel="00000000" w:rsidR="00000000" w:rsidRPr="00000000">
        <w:rPr>
          <w:sz w:val="24"/>
          <w:szCs w:val="24"/>
          <w:rtl w:val="0"/>
        </w:rPr>
        <w:t xml:space="preserve">2024: First annual call</w:t>
      </w:r>
    </w:p>
    <w:p w:rsidR="00000000" w:rsidDel="00000000" w:rsidP="00000000" w:rsidRDefault="00000000" w:rsidRPr="00000000" w14:paraId="00000002">
      <w:pPr>
        <w:rPr/>
      </w:pPr>
      <w:r w:rsidDel="00000000" w:rsidR="00000000" w:rsidRPr="00000000">
        <w:rPr>
          <w:rtl w:val="0"/>
        </w:rPr>
        <w:t xml:space="preserve">Initial ideas submission deadline: </w:t>
        <w:tab/>
        <w:t xml:space="preserve">2024-06-07 (23.59), info@nbis.se</w:t>
      </w:r>
    </w:p>
    <w:p w:rsidR="00000000" w:rsidDel="00000000" w:rsidP="00000000" w:rsidRDefault="00000000" w:rsidRPr="00000000" w14:paraId="00000003">
      <w:pPr>
        <w:ind w:left="0" w:firstLine="0"/>
        <w:rPr>
          <w:sz w:val="18"/>
          <w:szCs w:val="18"/>
        </w:rPr>
      </w:pPr>
      <w:r w:rsidDel="00000000" w:rsidR="00000000" w:rsidRPr="00000000">
        <w:rPr>
          <w:rtl w:val="0"/>
        </w:rPr>
        <w:t xml:space="preserve">Final proposal submission deadline: </w:t>
        <w:tab/>
        <w:t xml:space="preserve">2024-08-30 (23.59), </w:t>
      </w:r>
      <w:hyperlink r:id="rId7">
        <w:r w:rsidDel="00000000" w:rsidR="00000000" w:rsidRPr="00000000">
          <w:rPr>
            <w:color w:val="1155cc"/>
            <w:sz w:val="18"/>
            <w:szCs w:val="18"/>
            <w:u w:val="single"/>
            <w:rtl w:val="0"/>
          </w:rPr>
          <w:t xml:space="preserve">https://www.nbis.se/services/nbis_joint_tdp</w:t>
        </w:r>
      </w:hyperlink>
      <w:r w:rsidDel="00000000" w:rsidR="00000000" w:rsidRPr="00000000">
        <w:rPr>
          <w:sz w:val="18"/>
          <w:szCs w:val="18"/>
          <w:rtl w:val="0"/>
        </w:rPr>
        <w:t xml:space="preserve">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Bioinformatics platform (NBIS) at SciLifeLab has over the years engaged in a number of smaller and larger development projects jointly with the other SciLifeLab platforms, but a clear structure for such initiatives has been lacking. For the next SciLifeLab funding cycle (2025-2028), NBIS will allocate a given budget to joint platform Technology Development Projects (TDP:s) and set up a process to suggest and prioritize proposals based on annual calls. In brief, each TDP proposal is worked out jointly between NBIS and the other platform(s), the proposals are then ranked by the SciLifeLab management group, and the NBIS resource allocations are decided by the NBIS management group based on this ranking.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deadline for the proposals to be submitted is 2024-08-30 (23.59), and the granted projects will start at the earliest 2025-01-01.  The selection criteria for the ranking are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Added value to new or existing SciLifeLab platform users</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Uniqueness (nationally, internationally)</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Strategic importance for SciLifeLab/Sweden</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A practically and economically feasible implementation and sustainability plan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NBIS will allocate in total 4 full-time equivalents (FTE) annually for these TDPs. A proposal can comprise max 1 FTE per year over max 2 years, but smaller/shorter projects are welcome and encouraged as well. Extensions are possible but will depend on a renewed extension proposal and ranking towards new projects. Co-funding by the platform in various forms (own staff, reagents, funding of additional NBIS staff) is possible but not required. The TDP:s are supposed to have a clear novelty aspect and provide deliverables of general interest; specific PI-driven research projects or resources devoted to running existing daily operations at the platforms will be handled through NBIS general support tracks and services as usual (https://www.nbis.se/services).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main applicant is responsible for the project and will act as a project leader/project owner reporting to the NBIS management group, and is expected to engage substantially during the entire project running time. The main applicant is also responsible to ensure that adequate economic resources are available as needed for the deployment, maintenance, and continuous updates of the intended project outcome beyond the TDP end date, including </w:t>
      </w:r>
      <w:r w:rsidDel="00000000" w:rsidR="00000000" w:rsidRPr="00000000">
        <w:rPr>
          <w:i w:val="1"/>
          <w:rtl w:val="0"/>
        </w:rPr>
        <w:t xml:space="preserve">e.g.</w:t>
      </w:r>
      <w:r w:rsidDel="00000000" w:rsidR="00000000" w:rsidRPr="00000000">
        <w:rPr>
          <w:rtl w:val="0"/>
        </w:rPr>
        <w:t xml:space="preserve"> staff and compute/storage/IT solutions.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More than one application per platform is allowed, but if we see too many initial ideas being proposed we might have to ask some platforms to make an internal priority to keep the numbers manageable. Beware that this first round of proposals is a bit of a pilot and we are happy for input on the process and how to adjust it for</w:t>
      </w:r>
      <w:r w:rsidDel="00000000" w:rsidR="00000000" w:rsidRPr="00000000">
        <w:rPr>
          <w:rtl w:val="0"/>
        </w:rPr>
        <w:t xml:space="preserve"> coming years,</w:t>
      </w:r>
      <w:r w:rsidDel="00000000" w:rsidR="00000000" w:rsidRPr="00000000">
        <w:rPr>
          <w:rtl w:val="0"/>
        </w:rPr>
        <w:t xml:space="preserve"> to maximize the user value of our resources </w:t>
      </w:r>
      <w:r w:rsidDel="00000000" w:rsidR="00000000" w:rsidRPr="00000000">
        <w:rPr>
          <w:rtl w:val="0"/>
        </w:rPr>
        <w:t xml:space="preserve">☺ </w:t>
      </w:r>
    </w:p>
    <w:p w:rsidR="00000000" w:rsidDel="00000000" w:rsidP="00000000" w:rsidRDefault="00000000" w:rsidRPr="00000000" w14:paraId="00000012">
      <w:pPr>
        <w:pStyle w:val="Heading2"/>
        <w:rPr/>
      </w:pPr>
      <w:r w:rsidDel="00000000" w:rsidR="00000000" w:rsidRPr="00000000">
        <w:rPr>
          <w:rtl w:val="0"/>
        </w:rPr>
        <w:t xml:space="preserve">NBIS joint platform Technology Development Project proposal</w:t>
      </w:r>
    </w:p>
    <w:p w:rsidR="00000000" w:rsidDel="00000000" w:rsidP="00000000" w:rsidRDefault="00000000" w:rsidRPr="00000000" w14:paraId="00000013">
      <w:pPr>
        <w:rPr/>
      </w:pPr>
      <w:r w:rsidDel="00000000" w:rsidR="00000000" w:rsidRPr="00000000">
        <w:rPr>
          <w:b w:val="1"/>
          <w:rtl w:val="0"/>
        </w:rPr>
        <w:t xml:space="preserve">Initial ideas and assignment of NBIS contact person</w:t>
      </w:r>
      <w:r w:rsidDel="00000000" w:rsidR="00000000" w:rsidRPr="00000000">
        <w:rPr>
          <w:rtl w:val="0"/>
        </w:rPr>
        <w:br w:type="textWrapping"/>
        <w:t xml:space="preserve">Please send your </w:t>
      </w:r>
      <w:r w:rsidDel="00000000" w:rsidR="00000000" w:rsidRPr="00000000">
        <w:rPr>
          <w:rtl w:val="0"/>
        </w:rPr>
        <w:t xml:space="preserve">initial ideas</w:t>
      </w:r>
      <w:r w:rsidDel="00000000" w:rsidR="00000000" w:rsidRPr="00000000">
        <w:rPr>
          <w:rtl w:val="0"/>
        </w:rPr>
        <w:t xml:space="preserve"> (can be very brief) as soon as possible and no later than 2024-06-07 by email to </w:t>
      </w:r>
      <w:hyperlink r:id="rId8">
        <w:r w:rsidDel="00000000" w:rsidR="00000000" w:rsidRPr="00000000">
          <w:rPr>
            <w:color w:val="1155cc"/>
            <w:u w:val="single"/>
            <w:rtl w:val="0"/>
          </w:rPr>
          <w:t xml:space="preserve">info@nbis.se</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br w:type="textWrapping"/>
      </w:r>
      <w:r w:rsidDel="00000000" w:rsidR="00000000" w:rsidRPr="00000000">
        <w:rPr>
          <w:b w:val="1"/>
          <w:rtl w:val="0"/>
        </w:rPr>
        <w:t xml:space="preserve">Full proposal using the below template</w:t>
      </w:r>
      <w:r w:rsidDel="00000000" w:rsidR="00000000" w:rsidRPr="00000000">
        <w:rPr>
          <w:rtl w:val="0"/>
        </w:rPr>
        <w:br w:type="textWrapping"/>
        <w:t xml:space="preserve">Please upload your final proposal no later than 2024-08-30 (23.59) at </w:t>
      </w:r>
      <w:hyperlink r:id="rId9">
        <w:r w:rsidDel="00000000" w:rsidR="00000000" w:rsidRPr="00000000">
          <w:rPr>
            <w:color w:val="1155cc"/>
            <w:u w:val="single"/>
            <w:rtl w:val="0"/>
          </w:rPr>
          <w:t xml:space="preserve">https://nbis.se/services/nbis_joint_tdp</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1"/>
        <w:tblW w:w="9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65"/>
        <w:gridCol w:w="6345"/>
        <w:tblGridChange w:id="0">
          <w:tblGrid>
            <w:gridCol w:w="3165"/>
            <w:gridCol w:w="6345"/>
          </w:tblGrid>
        </w:tblGridChange>
      </w:tblGrid>
      <w:tr>
        <w:trPr>
          <w:cantSplit w:val="0"/>
          <w:trHeight w:val="780" w:hRule="atLeast"/>
          <w:tblHeader w:val="0"/>
        </w:trPr>
        <w:tc>
          <w:tcPr>
            <w:shd w:fill="e9f2d1" w:val="clear"/>
            <w:tcMar>
              <w:top w:w="100.0" w:type="dxa"/>
              <w:left w:w="100.0" w:type="dxa"/>
              <w:bottom w:w="100.0" w:type="dxa"/>
              <w:right w:w="100.0" w:type="dxa"/>
            </w:tcMar>
          </w:tcPr>
          <w:p w:rsidR="00000000" w:rsidDel="00000000" w:rsidP="00000000" w:rsidRDefault="00000000" w:rsidRPr="00000000" w14:paraId="00000017">
            <w:pPr>
              <w:ind w:right="1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TDP</w:t>
            </w:r>
          </w:p>
        </w:tc>
        <w:tc>
          <w:tcPr>
            <w:tcMar>
              <w:top w:w="100.0" w:type="dxa"/>
              <w:left w:w="100.0" w:type="dxa"/>
              <w:bottom w:w="100.0" w:type="dxa"/>
              <w:right w:w="100.0" w:type="dxa"/>
            </w:tcMar>
          </w:tcPr>
          <w:p w:rsidR="00000000" w:rsidDel="00000000" w:rsidP="00000000" w:rsidRDefault="00000000" w:rsidRPr="00000000" w14:paraId="00000018">
            <w:pPr>
              <w:ind w:left="100" w:right="100" w:firstLine="0"/>
              <w:jc w:val="center"/>
              <w:rPr>
                <w:rFonts w:ascii="Times New Roman" w:cs="Times New Roman" w:eastAsia="Times New Roman" w:hAnsi="Times New Roman"/>
                <w:b w:val="1"/>
              </w:rPr>
            </w:pPr>
            <w:r w:rsidDel="00000000" w:rsidR="00000000" w:rsidRPr="00000000">
              <w:rPr>
                <w:rtl w:val="0"/>
              </w:rPr>
            </w:r>
          </w:p>
        </w:tc>
      </w:tr>
      <w:tr>
        <w:trPr>
          <w:cantSplit w:val="0"/>
          <w:trHeight w:val="525" w:hRule="atLeast"/>
          <w:tblHeader w:val="0"/>
        </w:trPr>
        <w:tc>
          <w:tcPr>
            <w:shd w:fill="e9f2d1" w:val="clear"/>
            <w:tcMar>
              <w:top w:w="100.0" w:type="dxa"/>
              <w:left w:w="100.0" w:type="dxa"/>
              <w:bottom w:w="100.0" w:type="dxa"/>
              <w:right w:w="100.0" w:type="dxa"/>
            </w:tcMar>
          </w:tcPr>
          <w:p w:rsidR="00000000" w:rsidDel="00000000" w:rsidP="00000000" w:rsidRDefault="00000000" w:rsidRPr="00000000" w14:paraId="00000019">
            <w:pPr>
              <w:ind w:right="1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responsible platform/unit </w:t>
            </w:r>
          </w:p>
        </w:tc>
        <w:tc>
          <w:tcPr>
            <w:tcMar>
              <w:top w:w="100.0" w:type="dxa"/>
              <w:left w:w="100.0" w:type="dxa"/>
              <w:bottom w:w="100.0" w:type="dxa"/>
              <w:right w:w="100.0" w:type="dxa"/>
            </w:tcMar>
          </w:tcPr>
          <w:p w:rsidR="00000000" w:rsidDel="00000000" w:rsidP="00000000" w:rsidRDefault="00000000" w:rsidRPr="00000000" w14:paraId="0000001A">
            <w:pPr>
              <w:ind w:left="100" w:right="100" w:firstLine="0"/>
              <w:jc w:val="center"/>
              <w:rPr>
                <w:rFonts w:ascii="Times New Roman" w:cs="Times New Roman" w:eastAsia="Times New Roman" w:hAnsi="Times New Roman"/>
                <w:b w:val="1"/>
              </w:rPr>
            </w:pPr>
            <w:r w:rsidDel="00000000" w:rsidR="00000000" w:rsidRPr="00000000">
              <w:rPr>
                <w:rtl w:val="0"/>
              </w:rPr>
            </w:r>
          </w:p>
        </w:tc>
      </w:tr>
      <w:tr>
        <w:trPr>
          <w:cantSplit w:val="0"/>
          <w:trHeight w:val="470" w:hRule="atLeast"/>
          <w:tblHeader w:val="0"/>
        </w:trPr>
        <w:tc>
          <w:tcPr>
            <w:shd w:fill="e9f2d1" w:val="clear"/>
            <w:tcMar>
              <w:top w:w="100.0" w:type="dxa"/>
              <w:left w:w="100.0" w:type="dxa"/>
              <w:bottom w:w="100.0" w:type="dxa"/>
              <w:right w:w="100.0" w:type="dxa"/>
            </w:tcMar>
          </w:tcPr>
          <w:p w:rsidR="00000000" w:rsidDel="00000000" w:rsidP="00000000" w:rsidRDefault="00000000" w:rsidRPr="00000000" w14:paraId="0000001B">
            <w:pPr>
              <w:ind w:right="1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leader</w:t>
            </w:r>
          </w:p>
        </w:tc>
        <w:tc>
          <w:tcPr>
            <w:tcMar>
              <w:top w:w="100.0" w:type="dxa"/>
              <w:left w:w="100.0" w:type="dxa"/>
              <w:bottom w:w="100.0" w:type="dxa"/>
              <w:right w:w="100.0" w:type="dxa"/>
            </w:tcMar>
          </w:tcPr>
          <w:p w:rsidR="00000000" w:rsidDel="00000000" w:rsidP="00000000" w:rsidRDefault="00000000" w:rsidRPr="00000000" w14:paraId="0000001C">
            <w:pPr>
              <w:ind w:left="100" w:right="100" w:firstLine="0"/>
              <w:jc w:val="center"/>
              <w:rPr>
                <w:rFonts w:ascii="Times New Roman" w:cs="Times New Roman" w:eastAsia="Times New Roman" w:hAnsi="Times New Roman"/>
                <w:b w:val="1"/>
              </w:rPr>
            </w:pPr>
            <w:r w:rsidDel="00000000" w:rsidR="00000000" w:rsidRPr="00000000">
              <w:rPr>
                <w:rtl w:val="0"/>
              </w:rPr>
            </w:r>
          </w:p>
        </w:tc>
      </w:tr>
      <w:tr>
        <w:trPr>
          <w:cantSplit w:val="0"/>
          <w:trHeight w:val="480" w:hRule="atLeast"/>
          <w:tblHeader w:val="0"/>
        </w:trPr>
        <w:tc>
          <w:tcPr>
            <w:shd w:fill="e9f2d1" w:val="clear"/>
            <w:tcMar>
              <w:top w:w="100.0" w:type="dxa"/>
              <w:left w:w="100.0" w:type="dxa"/>
              <w:bottom w:w="100.0" w:type="dxa"/>
              <w:right w:w="100.0" w:type="dxa"/>
            </w:tcMar>
          </w:tcPr>
          <w:p w:rsidR="00000000" w:rsidDel="00000000" w:rsidP="00000000" w:rsidRDefault="00000000" w:rsidRPr="00000000" w14:paraId="0000001D">
            <w:pPr>
              <w:ind w:right="1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 </w:t>
            </w:r>
          </w:p>
        </w:tc>
        <w:tc>
          <w:tcPr>
            <w:tcMar>
              <w:top w:w="100.0" w:type="dxa"/>
              <w:left w:w="100.0" w:type="dxa"/>
              <w:bottom w:w="100.0" w:type="dxa"/>
              <w:right w:w="100.0" w:type="dxa"/>
            </w:tcMar>
          </w:tcPr>
          <w:p w:rsidR="00000000" w:rsidDel="00000000" w:rsidP="00000000" w:rsidRDefault="00000000" w:rsidRPr="00000000" w14:paraId="0000001E">
            <w:pPr>
              <w:ind w:left="100" w:right="100" w:firstLine="0"/>
              <w:jc w:val="center"/>
              <w:rPr>
                <w:rFonts w:ascii="Times New Roman" w:cs="Times New Roman" w:eastAsia="Times New Roman" w:hAnsi="Times New Roman"/>
                <w:b w:val="1"/>
              </w:rPr>
            </w:pPr>
            <w:r w:rsidDel="00000000" w:rsidR="00000000" w:rsidRPr="00000000">
              <w:rPr>
                <w:rtl w:val="0"/>
              </w:rPr>
            </w:r>
          </w:p>
        </w:tc>
      </w:tr>
      <w:tr>
        <w:trPr>
          <w:cantSplit w:val="0"/>
          <w:trHeight w:val="480" w:hRule="atLeast"/>
          <w:tblHeader w:val="0"/>
        </w:trPr>
        <w:tc>
          <w:tcPr>
            <w:shd w:fill="e9f2d1" w:val="clear"/>
            <w:tcMar>
              <w:top w:w="100.0" w:type="dxa"/>
              <w:left w:w="100.0" w:type="dxa"/>
              <w:bottom w:w="100.0" w:type="dxa"/>
              <w:right w:w="100.0" w:type="dxa"/>
            </w:tcMar>
          </w:tcPr>
          <w:p w:rsidR="00000000" w:rsidDel="00000000" w:rsidP="00000000" w:rsidRDefault="00000000" w:rsidRPr="00000000" w14:paraId="0000001F">
            <w:pPr>
              <w:ind w:right="1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Responsible NBIS manager</w:t>
            </w:r>
          </w:p>
        </w:tc>
        <w:tc>
          <w:tcPr>
            <w:tcMar>
              <w:top w:w="100.0" w:type="dxa"/>
              <w:left w:w="100.0" w:type="dxa"/>
              <w:bottom w:w="100.0" w:type="dxa"/>
              <w:right w:w="100.0" w:type="dxa"/>
            </w:tcMar>
          </w:tcPr>
          <w:p w:rsidR="00000000" w:rsidDel="00000000" w:rsidP="00000000" w:rsidRDefault="00000000" w:rsidRPr="00000000" w14:paraId="00000020">
            <w:pPr>
              <w:ind w:left="100" w:right="100" w:firstLine="0"/>
              <w:jc w:val="center"/>
              <w:rPr>
                <w:rFonts w:ascii="Times New Roman" w:cs="Times New Roman" w:eastAsia="Times New Roman" w:hAnsi="Times New Roman"/>
                <w:b w:val="1"/>
              </w:rPr>
            </w:pPr>
            <w:r w:rsidDel="00000000" w:rsidR="00000000" w:rsidRPr="00000000">
              <w:rPr>
                <w:rtl w:val="0"/>
              </w:rPr>
            </w:r>
          </w:p>
        </w:tc>
      </w:tr>
      <w:tr>
        <w:trPr>
          <w:cantSplit w:val="0"/>
          <w:trHeight w:val="420" w:hRule="atLeast"/>
          <w:tblHeader w:val="0"/>
        </w:trPr>
        <w:tc>
          <w:tcPr>
            <w:shd w:fill="e9f2d1" w:val="clear"/>
            <w:tcMar>
              <w:top w:w="100.0" w:type="dxa"/>
              <w:left w:w="100.0" w:type="dxa"/>
              <w:bottom w:w="100.0" w:type="dxa"/>
              <w:right w:w="100.0" w:type="dxa"/>
            </w:tcMar>
          </w:tcPr>
          <w:p w:rsidR="00000000" w:rsidDel="00000000" w:rsidP="00000000" w:rsidRDefault="00000000" w:rsidRPr="00000000" w14:paraId="00000021">
            <w:pPr>
              <w:ind w:right="1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Co-applicant(s)* (optional)</w:t>
            </w:r>
          </w:p>
        </w:tc>
        <w:tc>
          <w:tcPr>
            <w:tcMar>
              <w:top w:w="100.0" w:type="dxa"/>
              <w:left w:w="100.0" w:type="dxa"/>
              <w:bottom w:w="100.0" w:type="dxa"/>
              <w:right w:w="100.0" w:type="dxa"/>
            </w:tcMar>
          </w:tcPr>
          <w:p w:rsidR="00000000" w:rsidDel="00000000" w:rsidP="00000000" w:rsidRDefault="00000000" w:rsidRPr="00000000" w14:paraId="00000022">
            <w:pPr>
              <w:ind w:left="100" w:right="100" w:firstLine="0"/>
              <w:jc w:val="center"/>
              <w:rPr>
                <w:rFonts w:ascii="Times New Roman" w:cs="Times New Roman" w:eastAsia="Times New Roman" w:hAnsi="Times New Roman"/>
                <w:b w:val="1"/>
              </w:rPr>
            </w:pPr>
            <w:r w:rsidDel="00000000" w:rsidR="00000000" w:rsidRPr="00000000">
              <w:rPr>
                <w:rtl w:val="0"/>
              </w:rPr>
            </w:r>
          </w:p>
        </w:tc>
      </w:tr>
      <w:tr>
        <w:trPr>
          <w:cantSplit w:val="0"/>
          <w:trHeight w:val="664" w:hRule="atLeast"/>
          <w:tblHeader w:val="0"/>
        </w:trPr>
        <w:tc>
          <w:tcPr>
            <w:shd w:fill="e9f2d1" w:val="clear"/>
            <w:tcMar>
              <w:top w:w="100.0" w:type="dxa"/>
              <w:left w:w="100.0" w:type="dxa"/>
              <w:bottom w:w="100.0" w:type="dxa"/>
              <w:right w:w="100.0" w:type="dxa"/>
            </w:tcMar>
          </w:tcPr>
          <w:p w:rsidR="00000000" w:rsidDel="00000000" w:rsidP="00000000" w:rsidRDefault="00000000" w:rsidRPr="00000000" w14:paraId="00000023">
            <w:pPr>
              <w:ind w:right="1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Estimated NBIS resources and time period</w:t>
            </w:r>
          </w:p>
        </w:tc>
        <w:tc>
          <w:tcPr>
            <w:tcMar>
              <w:top w:w="100.0" w:type="dxa"/>
              <w:left w:w="100.0" w:type="dxa"/>
              <w:bottom w:w="100.0" w:type="dxa"/>
              <w:right w:w="100.0" w:type="dxa"/>
            </w:tcMar>
          </w:tcPr>
          <w:p w:rsidR="00000000" w:rsidDel="00000000" w:rsidP="00000000" w:rsidRDefault="00000000" w:rsidRPr="00000000" w14:paraId="00000024">
            <w:pPr>
              <w:ind w:left="100" w:righ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025">
      <w:pPr>
        <w:rPr/>
      </w:pPr>
      <w:r w:rsidDel="00000000" w:rsidR="00000000" w:rsidRPr="00000000">
        <w:rPr>
          <w:rtl w:val="0"/>
        </w:rPr>
        <w:t xml:space="preserve">* SciLifeLab managers/directors or key external stakeholders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Note!</w:t>
      </w:r>
    </w:p>
    <w:p w:rsidR="00000000" w:rsidDel="00000000" w:rsidP="00000000" w:rsidRDefault="00000000" w:rsidRPr="00000000" w14:paraId="00000028">
      <w:pPr>
        <w:rPr/>
      </w:pPr>
      <w:r w:rsidDel="00000000" w:rsidR="00000000" w:rsidRPr="00000000">
        <w:rPr>
          <w:rtl w:val="0"/>
        </w:rPr>
        <w:t xml:space="preserve">The application content (text, figures and references) should fit within the page limits stated after each heading, using font Calibri or Times New Roman size 12.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 (max 200 words)</w:t>
      </w:r>
    </w:p>
    <w:p w:rsidR="00000000" w:rsidDel="00000000" w:rsidP="00000000" w:rsidRDefault="00000000" w:rsidRPr="00000000" w14:paraId="0000002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summarize the background and the main aims of the project.</w:t>
        <w:br w:type="textWrapping"/>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Intended deliverables (max 0.5 page) </w:t>
      </w:r>
    </w:p>
    <w:p w:rsidR="00000000" w:rsidDel="00000000" w:rsidP="00000000" w:rsidRDefault="00000000" w:rsidRPr="00000000" w14:paraId="0000002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state the intended deliverables of the project as a bullet point list, including e.g.</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Improved data analyses/reports in user projects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 software/workflows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 data resources, data exploration tools, or data services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Solutions to improve data annotation, data publication, and data re-use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Course content or public training material</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Internal competence gain, to improve user guidance and support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Fonts w:ascii="Times New Roman" w:cs="Times New Roman" w:eastAsia="Times New Roman" w:hAnsi="Times New Roman"/>
          <w:b w:val="1"/>
          <w:rtl w:val="0"/>
        </w:rPr>
        <w:t xml:space="preserve">Project plan (max 1.5 pages)</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describe your project, and make clear the i) background, ii) the added user value, and iii) the national and international uniqueness of the intended deliverables. Also explain how the project will help to maximize the value of SciLifeLab generated data.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(max 0.5 page)</w:t>
      </w:r>
    </w:p>
    <w:p w:rsidR="00000000" w:rsidDel="00000000" w:rsidP="00000000" w:rsidRDefault="00000000" w:rsidRPr="00000000" w14:paraId="0000003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describe what data is available to make the project feasible.</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Hardware resources (max 0.5 page)</w:t>
      </w:r>
    </w:p>
    <w:p w:rsidR="00000000" w:rsidDel="00000000" w:rsidP="00000000" w:rsidRDefault="00000000" w:rsidRPr="00000000" w14:paraId="0000003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describe what compute/storage/IT resources are intended to be used during the project.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Deployment and maintenance (max 0.5 page)</w:t>
      </w:r>
    </w:p>
    <w:p w:rsidR="00000000" w:rsidDel="00000000" w:rsidP="00000000" w:rsidRDefault="00000000" w:rsidRPr="00000000" w14:paraId="0000004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describe the resources needed for the deployment, maintenance, and continuous updates of the intended project outcome beyond the project end date, including staff and compute/storage/IT solutions. Also state what platform/entity is economically responsible to ensure that these resources are made available after the project end date.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rPr/>
      </w:pPr>
      <w:r w:rsidDel="00000000" w:rsidR="00000000" w:rsidRPr="00000000">
        <w:rPr>
          <w:rtl w:val="0"/>
        </w:rPr>
      </w:r>
    </w:p>
    <w:tbl>
      <w:tblPr>
        <w:tblStyle w:val="Table2"/>
        <w:tblW w:w="93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1"/>
        <w:tblGridChange w:id="0">
          <w:tblGrid>
            <w:gridCol w:w="9361"/>
          </w:tblGrid>
        </w:tblGridChange>
      </w:tblGrid>
      <w:tr>
        <w:trPr>
          <w:cantSplit w:val="0"/>
          <w:trHeight w:val="310" w:hRule="atLeast"/>
          <w:tblHeader w:val="0"/>
        </w:trPr>
        <w:tc>
          <w:tcPr>
            <w:tcBorders>
              <w:top w:color="9bbb59" w:space="0" w:sz="8" w:val="single"/>
              <w:left w:color="9bbb59" w:space="0" w:sz="8" w:val="single"/>
              <w:bottom w:color="9bbb59" w:space="0" w:sz="18" w:val="single"/>
              <w:right w:color="9bbb59" w:space="0" w:sz="8" w:val="single"/>
            </w:tcBorders>
            <w:shd w:fill="d3e4a3" w:val="clear"/>
            <w:tcMar>
              <w:top w:w="100.0" w:type="dxa"/>
              <w:left w:w="100.0" w:type="dxa"/>
              <w:bottom w:w="100.0" w:type="dxa"/>
              <w:right w:w="100.0" w:type="dxa"/>
            </w:tcMar>
          </w:tcPr>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Resources</w:t>
            </w:r>
          </w:p>
        </w:tc>
      </w:tr>
      <w:tr>
        <w:trPr>
          <w:cantSplit w:val="0"/>
          <w:trHeight w:val="3263" w:hRule="atLeast"/>
          <w:tblHeader w:val="0"/>
        </w:trPr>
        <w:tc>
          <w:tcPr>
            <w:tcBorders>
              <w:top w:color="000000" w:space="0" w:sz="0" w:val="nil"/>
              <w:left w:color="9bbb59" w:space="0" w:sz="8" w:val="single"/>
              <w:bottom w:color="9bbb59" w:space="0" w:sz="8" w:val="single"/>
              <w:right w:color="9bbb59" w:space="0" w:sz="8" w:val="single"/>
            </w:tcBorders>
            <w:tcMar>
              <w:top w:w="100.0" w:type="dxa"/>
              <w:left w:w="100.0" w:type="dxa"/>
              <w:bottom w:w="100.0" w:type="dxa"/>
              <w:right w:w="100.0" w:type="dxa"/>
            </w:tcMar>
          </w:tcPr>
          <w:p w:rsidR="00000000" w:rsidDel="00000000" w:rsidP="00000000" w:rsidRDefault="00000000" w:rsidRPr="00000000" w14:paraId="00000044">
            <w:pPr>
              <w:spacing w:after="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3"/>
              <w:tblW w:w="83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414"/>
              <w:gridCol w:w="1417"/>
              <w:gridCol w:w="1559"/>
              <w:tblGridChange w:id="0">
                <w:tblGrid>
                  <w:gridCol w:w="5414"/>
                  <w:gridCol w:w="1417"/>
                  <w:gridCol w:w="1559"/>
                </w:tblGrid>
              </w:tblGridChange>
            </w:tblGrid>
            <w:tr>
              <w:trPr>
                <w:cantSplit w:val="0"/>
                <w:trHeight w:val="399"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Proposed resources (FTE)</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b w:val="1"/>
                      <w:rtl w:val="0"/>
                    </w:rPr>
                    <w:t xml:space="preserve">Year 2025</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Year 2026</w:t>
                  </w:r>
                </w:p>
              </w:tc>
            </w:tr>
            <w:tr>
              <w:trPr>
                <w:cantSplit w:val="0"/>
                <w:trHeight w:val="303"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NBIS staff, funded by NBIS</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r>
              <w:trPr>
                <w:cantSplit w:val="0"/>
                <w:trHeight w:val="314"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Additional staff, platform X (optional)</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D">
                  <w:pPr>
                    <w:rPr>
                      <w:rFonts w:ascii="Calibri" w:cs="Calibri" w:eastAsia="Calibri" w:hAnsi="Calibri"/>
                    </w:rPr>
                  </w:pPr>
                  <w:r w:rsidDel="00000000" w:rsidR="00000000" w:rsidRPr="00000000">
                    <w:rPr>
                      <w:rtl w:val="0"/>
                    </w:rPr>
                  </w:r>
                </w:p>
              </w:tc>
            </w:tr>
            <w:tr>
              <w:trPr>
                <w:cantSplit w:val="0"/>
                <w:trHeight w:val="332"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Additional NBIS staff, funded by platform X (optional)</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F">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0">
                  <w:pPr>
                    <w:rPr>
                      <w:rFonts w:ascii="Calibri" w:cs="Calibri" w:eastAsia="Calibri" w:hAnsi="Calibri"/>
                    </w:rPr>
                  </w:pPr>
                  <w:r w:rsidDel="00000000" w:rsidR="00000000" w:rsidRPr="00000000">
                    <w:rPr>
                      <w:rtl w:val="0"/>
                    </w:rPr>
                  </w:r>
                </w:p>
              </w:tc>
            </w:tr>
            <w:tr>
              <w:trPr>
                <w:cantSplit w:val="0"/>
                <w:trHeight w:val="332"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51">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2">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3">
                  <w:pPr>
                    <w:rPr>
                      <w:rFonts w:ascii="Calibri" w:cs="Calibri" w:eastAsia="Calibri" w:hAnsi="Calibri"/>
                    </w:rPr>
                  </w:pPr>
                  <w:r w:rsidDel="00000000" w:rsidR="00000000" w:rsidRPr="00000000">
                    <w:rPr>
                      <w:rtl w:val="0"/>
                    </w:rPr>
                  </w:r>
                </w:p>
              </w:tc>
            </w:tr>
            <w:tr>
              <w:trPr>
                <w:cantSplit w:val="0"/>
                <w:trHeight w:val="332"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5">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6">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38000" cy="270000"/>
          <wp:effectExtent b="0" l="0" r="0" t="0"/>
          <wp:docPr id="12319005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8000" cy="270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557605" cy="337631"/>
          <wp:effectExtent b="0" l="0" r="0" t="0"/>
          <wp:docPr id="123190053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57605" cy="337631"/>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937D0D"/>
    <w:pPr>
      <w:keepNext w:val="1"/>
      <w:keepLines w:val="1"/>
      <w:spacing w:after="120" w:before="360" w:line="276" w:lineRule="auto"/>
      <w:outlineLvl w:val="1"/>
    </w:pPr>
    <w:rPr>
      <w:rFonts w:ascii="Arial" w:cs="Arial" w:eastAsia="Arial" w:hAnsi="Arial"/>
      <w:kern w:val="0"/>
      <w:sz w:val="32"/>
      <w:szCs w:val="32"/>
      <w:lang w:eastAsia="en-GB" w:val="en"/>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937D0D"/>
    <w:rPr>
      <w:rFonts w:ascii="Arial" w:cs="Arial" w:eastAsia="Arial" w:hAnsi="Arial"/>
      <w:kern w:val="0"/>
      <w:sz w:val="32"/>
      <w:szCs w:val="32"/>
      <w:lang w:eastAsia="en-GB" w:val="en"/>
    </w:rPr>
  </w:style>
  <w:style w:type="table" w:styleId="6" w:customStyle="1">
    <w:name w:val="6"/>
    <w:basedOn w:val="TableNormal"/>
    <w:rsid w:val="00937D0D"/>
    <w:pPr>
      <w:spacing w:line="276" w:lineRule="auto"/>
    </w:pPr>
    <w:rPr>
      <w:rFonts w:ascii="Arial" w:cs="Arial" w:eastAsia="Arial" w:hAnsi="Arial"/>
      <w:kern w:val="0"/>
      <w:sz w:val="22"/>
      <w:szCs w:val="22"/>
      <w:lang w:eastAsia="en-GB" w:val="en"/>
    </w:rPr>
    <w:tblPr>
      <w:tblStyleRowBandSize w:val="1"/>
      <w:tblStyleColBandSize w:val="1"/>
      <w:tblCellMar>
        <w:top w:w="100.0" w:type="dxa"/>
        <w:left w:w="100.0" w:type="dxa"/>
        <w:bottom w:w="100.0" w:type="dxa"/>
        <w:right w:w="100.0" w:type="dxa"/>
      </w:tblCellMar>
    </w:tblPr>
  </w:style>
  <w:style w:type="table" w:styleId="5" w:customStyle="1">
    <w:name w:val="5"/>
    <w:basedOn w:val="TableNormal"/>
    <w:rsid w:val="003F60D3"/>
    <w:pPr>
      <w:spacing w:line="276" w:lineRule="auto"/>
    </w:pPr>
    <w:rPr>
      <w:rFonts w:ascii="Arial" w:cs="Arial" w:eastAsia="Arial" w:hAnsi="Arial"/>
      <w:kern w:val="0"/>
      <w:sz w:val="22"/>
      <w:szCs w:val="22"/>
      <w:lang w:eastAsia="en-GB" w:val="en"/>
    </w:rPr>
    <w:tblPr>
      <w:tblStyleRowBandSize w:val="1"/>
      <w:tblStyleColBandSize w:val="1"/>
      <w:tblCellMar>
        <w:top w:w="100.0" w:type="dxa"/>
        <w:left w:w="100.0" w:type="dxa"/>
        <w:bottom w:w="100.0" w:type="dxa"/>
        <w:right w:w="100.0" w:type="dxa"/>
      </w:tblCellMar>
    </w:tblPr>
  </w:style>
  <w:style w:type="table" w:styleId="4" w:customStyle="1">
    <w:name w:val="4"/>
    <w:basedOn w:val="TableNormal"/>
    <w:rsid w:val="003F60D3"/>
    <w:pPr>
      <w:spacing w:line="276" w:lineRule="auto"/>
    </w:pPr>
    <w:rPr>
      <w:rFonts w:ascii="Arial" w:cs="Arial" w:eastAsia="Arial" w:hAnsi="Arial"/>
      <w:kern w:val="0"/>
      <w:sz w:val="22"/>
      <w:szCs w:val="22"/>
      <w:lang w:eastAsia="en-GB" w:val="en"/>
    </w:r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3F60D3"/>
    <w:pPr>
      <w:ind w:left="720"/>
      <w:contextualSpacing w:val="1"/>
    </w:pPr>
  </w:style>
  <w:style w:type="paragraph" w:styleId="Header">
    <w:name w:val="header"/>
    <w:basedOn w:val="Normal"/>
    <w:link w:val="HeaderChar"/>
    <w:uiPriority w:val="99"/>
    <w:unhideWhenUsed w:val="1"/>
    <w:rsid w:val="005B2487"/>
    <w:pPr>
      <w:tabs>
        <w:tab w:val="center" w:pos="4513"/>
        <w:tab w:val="right" w:pos="9026"/>
      </w:tabs>
    </w:pPr>
  </w:style>
  <w:style w:type="character" w:styleId="HeaderChar" w:customStyle="1">
    <w:name w:val="Header Char"/>
    <w:basedOn w:val="DefaultParagraphFont"/>
    <w:link w:val="Header"/>
    <w:uiPriority w:val="99"/>
    <w:rsid w:val="005B2487"/>
  </w:style>
  <w:style w:type="paragraph" w:styleId="Footer">
    <w:name w:val="footer"/>
    <w:basedOn w:val="Normal"/>
    <w:link w:val="FooterChar"/>
    <w:uiPriority w:val="99"/>
    <w:unhideWhenUsed w:val="1"/>
    <w:rsid w:val="005B2487"/>
    <w:pPr>
      <w:tabs>
        <w:tab w:val="center" w:pos="4513"/>
        <w:tab w:val="right" w:pos="9026"/>
      </w:tabs>
    </w:pPr>
  </w:style>
  <w:style w:type="character" w:styleId="FooterChar" w:customStyle="1">
    <w:name w:val="Footer Char"/>
    <w:basedOn w:val="DefaultParagraphFont"/>
    <w:link w:val="Footer"/>
    <w:uiPriority w:val="99"/>
    <w:rsid w:val="005B248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76"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spacing w:line="276"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spacing w:line="276"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nbis.se/services/nbis_joint_td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bis.se/services/nbis_joint_tdp" TargetMode="External"/><Relationship Id="rId8" Type="http://schemas.openxmlformats.org/officeDocument/2006/relationships/hyperlink" Target="mailto:info@nbis.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T/mxI4Lj5y+YPSUwdtc+ZesaQ==">CgMxLjA4AGomChRzdWdnZXN0Lm41YXdtdXN4bnVmMBIOUMOkciBFbmdzdHLDtm1qJgoUc3VnZ2VzdC51dTlrc21sdmpjbDESDlDDpHIgRW5nc3Ryw7ZtciExQWFzQ0hHNWU0VEh0TF9GV3lCdzhSV192Q2xlalNOZVg=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2024-05-03T14:03:00Z</dcterms:created>
  <dc:creator>Björn Nystedt</dc:creator>
</cp:coreProperties>
</file>